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F1EA3" w14:textId="77777777" w:rsidR="0001049C" w:rsidRDefault="00000000" w:rsidP="0001049C">
      <w:pPr>
        <w:widowControl/>
        <w:adjustRightInd w:val="0"/>
        <w:snapToGrid w:val="0"/>
        <w:spacing w:line="540" w:lineRule="atLeast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附件</w:t>
      </w:r>
      <w:r>
        <w:rPr>
          <w:rFonts w:eastAsia="仿宋_GB2312" w:hint="eastAsia"/>
          <w:snapToGrid w:val="0"/>
          <w:kern w:val="0"/>
          <w:sz w:val="32"/>
          <w:szCs w:val="32"/>
        </w:rPr>
        <w:t>6</w:t>
      </w:r>
      <w:r>
        <w:rPr>
          <w:rFonts w:eastAsia="仿宋_GB2312" w:hint="eastAsia"/>
          <w:snapToGrid w:val="0"/>
          <w:kern w:val="0"/>
          <w:sz w:val="32"/>
          <w:szCs w:val="32"/>
        </w:rPr>
        <w:t>：</w:t>
      </w:r>
    </w:p>
    <w:p w14:paraId="09374A5B" w14:textId="77777777" w:rsidR="0001049C" w:rsidRDefault="0001049C" w:rsidP="0001049C">
      <w:pPr>
        <w:widowControl/>
        <w:adjustRightInd w:val="0"/>
        <w:snapToGrid w:val="0"/>
        <w:spacing w:line="540" w:lineRule="atLeast"/>
        <w:rPr>
          <w:rFonts w:eastAsia="仿宋_GB2312"/>
          <w:snapToGrid w:val="0"/>
          <w:kern w:val="0"/>
          <w:sz w:val="32"/>
          <w:szCs w:val="32"/>
        </w:rPr>
      </w:pPr>
    </w:p>
    <w:p w14:paraId="292C3158" w14:textId="38BA600A" w:rsidR="0001049C" w:rsidRDefault="00000000" w:rsidP="0001049C">
      <w:pPr>
        <w:widowControl/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kern w:val="0"/>
          <w:sz w:val="44"/>
          <w:szCs w:val="32"/>
        </w:rPr>
      </w:pPr>
      <w:r>
        <w:rPr>
          <w:rFonts w:eastAsia="方正小标宋简体"/>
          <w:snapToGrid w:val="0"/>
          <w:kern w:val="0"/>
          <w:sz w:val="44"/>
          <w:szCs w:val="32"/>
        </w:rPr>
        <w:t>中山大学</w:t>
      </w:r>
      <w:r>
        <w:rPr>
          <w:rFonts w:eastAsia="方正小标宋简体"/>
          <w:snapToGrid w:val="0"/>
          <w:kern w:val="0"/>
          <w:sz w:val="44"/>
          <w:szCs w:val="32"/>
        </w:rPr>
        <w:t>20</w:t>
      </w:r>
      <w:r w:rsidR="00C02FE5">
        <w:rPr>
          <w:rFonts w:eastAsia="方正小标宋简体" w:hint="eastAsia"/>
          <w:snapToGrid w:val="0"/>
          <w:kern w:val="0"/>
          <w:sz w:val="44"/>
          <w:szCs w:val="32"/>
        </w:rPr>
        <w:t>2</w:t>
      </w:r>
      <w:r w:rsidR="002E6973">
        <w:rPr>
          <w:rFonts w:eastAsia="方正小标宋简体"/>
          <w:snapToGrid w:val="0"/>
          <w:kern w:val="0"/>
          <w:sz w:val="44"/>
          <w:szCs w:val="32"/>
        </w:rPr>
        <w:t>2</w:t>
      </w:r>
      <w:r>
        <w:rPr>
          <w:rFonts w:eastAsia="方正小标宋简体"/>
          <w:snapToGrid w:val="0"/>
          <w:kern w:val="0"/>
          <w:sz w:val="44"/>
          <w:szCs w:val="32"/>
        </w:rPr>
        <w:t>年运动会</w:t>
      </w:r>
    </w:p>
    <w:p w14:paraId="1F6DBDDC" w14:textId="77777777" w:rsidR="0001049C" w:rsidRDefault="00000000" w:rsidP="0001049C">
      <w:pPr>
        <w:widowControl/>
        <w:adjustRightInd w:val="0"/>
        <w:snapToGrid w:val="0"/>
        <w:spacing w:line="540" w:lineRule="atLeast"/>
        <w:jc w:val="center"/>
        <w:rPr>
          <w:rFonts w:eastAsia="方正小标宋简体"/>
          <w:snapToGrid w:val="0"/>
          <w:kern w:val="0"/>
          <w:sz w:val="44"/>
          <w:szCs w:val="32"/>
        </w:rPr>
      </w:pPr>
      <w:r>
        <w:rPr>
          <w:rFonts w:eastAsia="方正小标宋简体"/>
          <w:snapToGrid w:val="0"/>
          <w:kern w:val="0"/>
          <w:sz w:val="44"/>
          <w:szCs w:val="32"/>
        </w:rPr>
        <w:t>教工足球技能</w:t>
      </w:r>
      <w:r>
        <w:rPr>
          <w:rFonts w:eastAsia="方正小标宋简体" w:hint="eastAsia"/>
          <w:snapToGrid w:val="0"/>
          <w:kern w:val="0"/>
          <w:sz w:val="44"/>
          <w:szCs w:val="32"/>
        </w:rPr>
        <w:t>竞</w:t>
      </w:r>
      <w:r>
        <w:rPr>
          <w:rFonts w:eastAsia="方正小标宋简体"/>
          <w:snapToGrid w:val="0"/>
          <w:kern w:val="0"/>
          <w:sz w:val="44"/>
          <w:szCs w:val="32"/>
        </w:rPr>
        <w:t>赛规程</w:t>
      </w:r>
    </w:p>
    <w:p w14:paraId="50195FF0" w14:textId="77777777" w:rsidR="0001049C" w:rsidRDefault="0001049C" w:rsidP="0001049C">
      <w:pPr>
        <w:widowControl/>
        <w:adjustRightInd w:val="0"/>
        <w:snapToGrid w:val="0"/>
        <w:spacing w:line="540" w:lineRule="atLeast"/>
        <w:jc w:val="center"/>
        <w:rPr>
          <w:rFonts w:eastAsia="仿宋_GB2312"/>
          <w:snapToGrid w:val="0"/>
          <w:kern w:val="0"/>
          <w:sz w:val="32"/>
          <w:szCs w:val="32"/>
        </w:rPr>
      </w:pPr>
    </w:p>
    <w:p w14:paraId="78824ACF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一、比赛时间</w:t>
      </w:r>
    </w:p>
    <w:p w14:paraId="397CD21F" w14:textId="50AFEBEF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20</w:t>
      </w:r>
      <w:r w:rsidR="00C02FE5">
        <w:rPr>
          <w:rFonts w:eastAsia="仿宋_GB2312" w:hint="eastAsia"/>
          <w:snapToGrid w:val="0"/>
          <w:kern w:val="0"/>
          <w:sz w:val="32"/>
          <w:szCs w:val="32"/>
        </w:rPr>
        <w:t>2</w:t>
      </w:r>
      <w:r w:rsidR="002E6973"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年</w:t>
      </w:r>
      <w:r>
        <w:rPr>
          <w:rFonts w:eastAsia="仿宋_GB2312"/>
          <w:snapToGrid w:val="0"/>
          <w:kern w:val="0"/>
          <w:sz w:val="32"/>
          <w:szCs w:val="32"/>
        </w:rPr>
        <w:t>11</w:t>
      </w:r>
      <w:r>
        <w:rPr>
          <w:rFonts w:eastAsia="仿宋_GB2312"/>
          <w:snapToGrid w:val="0"/>
          <w:kern w:val="0"/>
          <w:sz w:val="32"/>
          <w:szCs w:val="32"/>
        </w:rPr>
        <w:t>月</w:t>
      </w:r>
      <w:r w:rsidR="002E6973">
        <w:rPr>
          <w:rFonts w:eastAsia="仿宋_GB2312"/>
          <w:snapToGrid w:val="0"/>
          <w:kern w:val="0"/>
          <w:sz w:val="32"/>
          <w:szCs w:val="32"/>
        </w:rPr>
        <w:t>5</w:t>
      </w:r>
      <w:r>
        <w:rPr>
          <w:rFonts w:eastAsia="仿宋_GB2312"/>
          <w:snapToGrid w:val="0"/>
          <w:kern w:val="0"/>
          <w:sz w:val="32"/>
          <w:szCs w:val="32"/>
        </w:rPr>
        <w:t>日（上午）</w:t>
      </w:r>
    </w:p>
    <w:p w14:paraId="0495D0E6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二、比赛地点</w:t>
      </w:r>
    </w:p>
    <w:p w14:paraId="027BAEAC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中山大学广州校区</w:t>
      </w:r>
      <w:r>
        <w:rPr>
          <w:rFonts w:eastAsia="仿宋_GB2312" w:hint="eastAsia"/>
          <w:snapToGrid w:val="0"/>
          <w:kern w:val="0"/>
          <w:sz w:val="32"/>
          <w:szCs w:val="32"/>
        </w:rPr>
        <w:t>南</w:t>
      </w:r>
      <w:r>
        <w:rPr>
          <w:rFonts w:eastAsia="仿宋_GB2312"/>
          <w:snapToGrid w:val="0"/>
          <w:kern w:val="0"/>
          <w:sz w:val="32"/>
          <w:szCs w:val="32"/>
        </w:rPr>
        <w:t>校园</w:t>
      </w:r>
      <w:r>
        <w:rPr>
          <w:rFonts w:eastAsia="仿宋_GB2312" w:hint="eastAsia"/>
          <w:snapToGrid w:val="0"/>
          <w:kern w:val="0"/>
          <w:sz w:val="32"/>
          <w:szCs w:val="32"/>
        </w:rPr>
        <w:t>英东田径场</w:t>
      </w:r>
      <w:r>
        <w:rPr>
          <w:rFonts w:eastAsia="仿宋_GB2312"/>
          <w:snapToGrid w:val="0"/>
          <w:kern w:val="0"/>
          <w:sz w:val="32"/>
          <w:szCs w:val="32"/>
        </w:rPr>
        <w:t>足球场</w:t>
      </w:r>
    </w:p>
    <w:p w14:paraId="5DE8A8EA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三、报名办法</w:t>
      </w:r>
    </w:p>
    <w:p w14:paraId="41A50E33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以分工会、直属部门工会为单位组队。各单位限报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队（参加两项比赛），每队限报运动员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名，其中至少有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名女队员，运动员必须服装统一。</w:t>
      </w:r>
    </w:p>
    <w:p w14:paraId="741E884D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四、比赛项目及规则</w:t>
      </w:r>
    </w:p>
    <w:p w14:paraId="525FE0A4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/>
          <w:snapToGrid w:val="0"/>
          <w:kern w:val="0"/>
          <w:sz w:val="32"/>
          <w:szCs w:val="32"/>
        </w:rPr>
      </w:pPr>
      <w:r>
        <w:rPr>
          <w:rFonts w:ascii="楷体_GB2312" w:eastAsia="楷体_GB2312" w:hint="eastAsia"/>
          <w:snapToGrid w:val="0"/>
          <w:kern w:val="0"/>
          <w:sz w:val="32"/>
          <w:szCs w:val="32"/>
        </w:rPr>
        <w:t>（一）比赛项目</w:t>
      </w:r>
    </w:p>
    <w:p w14:paraId="4339D85B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snapToGrid w:val="0"/>
          <w:kern w:val="0"/>
          <w:sz w:val="32"/>
          <w:szCs w:val="32"/>
        </w:rPr>
        <w:t>1</w:t>
      </w:r>
      <w:r>
        <w:rPr>
          <w:snapToGrid w:val="0"/>
          <w:kern w:val="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运球绕杆射门接力比赛</w:t>
      </w:r>
      <w:r>
        <w:rPr>
          <w:rFonts w:eastAsia="仿宋_GB2312" w:hint="eastAsia"/>
          <w:snapToGrid w:val="0"/>
          <w:kern w:val="0"/>
          <w:sz w:val="32"/>
          <w:szCs w:val="32"/>
        </w:rPr>
        <w:t>。</w:t>
      </w:r>
    </w:p>
    <w:p w14:paraId="1D2E00AA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snapToGrid w:val="0"/>
          <w:kern w:val="0"/>
          <w:sz w:val="32"/>
          <w:szCs w:val="32"/>
        </w:rPr>
        <w:t>．</w:t>
      </w:r>
      <w:r>
        <w:rPr>
          <w:rFonts w:eastAsia="仿宋_GB2312"/>
          <w:snapToGrid w:val="0"/>
          <w:kern w:val="0"/>
          <w:sz w:val="32"/>
          <w:szCs w:val="32"/>
        </w:rPr>
        <w:t>“</w:t>
      </w:r>
      <w:r>
        <w:rPr>
          <w:rFonts w:eastAsia="仿宋_GB2312"/>
          <w:snapToGrid w:val="0"/>
          <w:kern w:val="0"/>
          <w:sz w:val="32"/>
          <w:szCs w:val="32"/>
        </w:rPr>
        <w:t>穿越隧道</w:t>
      </w:r>
      <w:r>
        <w:rPr>
          <w:rFonts w:eastAsia="仿宋_GB2312"/>
          <w:snapToGrid w:val="0"/>
          <w:kern w:val="0"/>
          <w:sz w:val="32"/>
          <w:szCs w:val="32"/>
        </w:rPr>
        <w:t>”</w:t>
      </w:r>
      <w:r>
        <w:rPr>
          <w:rFonts w:eastAsia="仿宋_GB2312"/>
          <w:snapToGrid w:val="0"/>
          <w:kern w:val="0"/>
          <w:sz w:val="32"/>
          <w:szCs w:val="32"/>
        </w:rPr>
        <w:t>传球比赛</w:t>
      </w:r>
      <w:r>
        <w:rPr>
          <w:rFonts w:eastAsia="仿宋_GB2312" w:hint="eastAsia"/>
          <w:snapToGrid w:val="0"/>
          <w:kern w:val="0"/>
          <w:sz w:val="32"/>
          <w:szCs w:val="32"/>
        </w:rPr>
        <w:t>。</w:t>
      </w:r>
    </w:p>
    <w:p w14:paraId="08DC38ED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/>
          <w:snapToGrid w:val="0"/>
          <w:kern w:val="0"/>
          <w:sz w:val="32"/>
          <w:szCs w:val="32"/>
        </w:rPr>
      </w:pPr>
      <w:r>
        <w:rPr>
          <w:rFonts w:ascii="楷体_GB2312" w:eastAsia="楷体_GB2312"/>
          <w:snapToGrid w:val="0"/>
          <w:kern w:val="0"/>
          <w:sz w:val="32"/>
          <w:szCs w:val="32"/>
        </w:rPr>
        <w:t>（二）比赛方法</w:t>
      </w:r>
    </w:p>
    <w:p w14:paraId="0380944C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运球绕杆射门接力比赛</w:t>
      </w:r>
    </w:p>
    <w:p w14:paraId="76C5E3EC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各参赛队伍按抽签顺序依次进行比赛，所有参赛队伍完成比赛后，根据各队成绩排出名次，决出</w:t>
      </w:r>
      <w:r>
        <w:rPr>
          <w:rFonts w:eastAsia="仿宋_GB2312"/>
          <w:snapToGrid w:val="0"/>
          <w:kern w:val="0"/>
          <w:sz w:val="32"/>
          <w:szCs w:val="32"/>
        </w:rPr>
        <w:t>1—8</w:t>
      </w:r>
      <w:r>
        <w:rPr>
          <w:rFonts w:eastAsia="仿宋_GB2312"/>
          <w:snapToGrid w:val="0"/>
          <w:kern w:val="0"/>
          <w:sz w:val="32"/>
          <w:szCs w:val="32"/>
        </w:rPr>
        <w:t>名。如出现两队或两队以上成绩相同</w:t>
      </w:r>
      <w:r>
        <w:rPr>
          <w:rFonts w:eastAsia="仿宋_GB2312"/>
          <w:snapToGrid w:val="0"/>
          <w:kern w:val="0"/>
          <w:sz w:val="32"/>
          <w:szCs w:val="32"/>
        </w:rPr>
        <w:t>,</w:t>
      </w:r>
      <w:r>
        <w:rPr>
          <w:rFonts w:eastAsia="仿宋_GB2312"/>
          <w:snapToGrid w:val="0"/>
          <w:kern w:val="0"/>
          <w:sz w:val="32"/>
          <w:szCs w:val="32"/>
        </w:rPr>
        <w:t>则以抽签的方式决定排名。</w:t>
      </w:r>
    </w:p>
    <w:p w14:paraId="20C5DD68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snapToGrid w:val="0"/>
          <w:kern w:val="0"/>
          <w:sz w:val="32"/>
          <w:szCs w:val="32"/>
        </w:rPr>
        <w:t>“</w:t>
      </w:r>
      <w:r>
        <w:rPr>
          <w:rFonts w:eastAsia="仿宋_GB2312"/>
          <w:snapToGrid w:val="0"/>
          <w:kern w:val="0"/>
          <w:sz w:val="32"/>
          <w:szCs w:val="32"/>
        </w:rPr>
        <w:t>穿越隧道</w:t>
      </w:r>
      <w:r>
        <w:rPr>
          <w:rFonts w:eastAsia="仿宋_GB2312"/>
          <w:snapToGrid w:val="0"/>
          <w:kern w:val="0"/>
          <w:sz w:val="32"/>
          <w:szCs w:val="32"/>
        </w:rPr>
        <w:t>”</w:t>
      </w:r>
      <w:r>
        <w:rPr>
          <w:rFonts w:eastAsia="仿宋_GB2312"/>
          <w:snapToGrid w:val="0"/>
          <w:kern w:val="0"/>
          <w:sz w:val="32"/>
          <w:szCs w:val="32"/>
        </w:rPr>
        <w:t>传球比赛</w:t>
      </w:r>
    </w:p>
    <w:p w14:paraId="61CB9E3E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参赛队伍按抽签顺序美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队为一组进行比赛，所有参赛队伍完成比赛后，根据各队成绩排出名次，决出</w:t>
      </w:r>
      <w:r>
        <w:rPr>
          <w:rFonts w:eastAsia="仿宋_GB2312"/>
          <w:snapToGrid w:val="0"/>
          <w:kern w:val="0"/>
          <w:sz w:val="32"/>
          <w:szCs w:val="32"/>
        </w:rPr>
        <w:t>1—8</w:t>
      </w:r>
      <w:r>
        <w:rPr>
          <w:rFonts w:eastAsia="仿宋_GB2312"/>
          <w:snapToGrid w:val="0"/>
          <w:kern w:val="0"/>
          <w:sz w:val="32"/>
          <w:szCs w:val="32"/>
        </w:rPr>
        <w:t>名。如</w:t>
      </w:r>
      <w:r>
        <w:rPr>
          <w:rFonts w:eastAsia="仿宋_GB2312"/>
          <w:snapToGrid w:val="0"/>
          <w:kern w:val="0"/>
          <w:sz w:val="32"/>
          <w:szCs w:val="32"/>
        </w:rPr>
        <w:lastRenderedPageBreak/>
        <w:t>出现两队或两队以上成绩相同</w:t>
      </w:r>
      <w:r>
        <w:rPr>
          <w:rFonts w:eastAsia="仿宋_GB2312"/>
          <w:snapToGrid w:val="0"/>
          <w:kern w:val="0"/>
          <w:sz w:val="32"/>
          <w:szCs w:val="32"/>
        </w:rPr>
        <w:t>,</w:t>
      </w:r>
      <w:r>
        <w:rPr>
          <w:rFonts w:eastAsia="仿宋_GB2312"/>
          <w:snapToGrid w:val="0"/>
          <w:kern w:val="0"/>
          <w:sz w:val="32"/>
          <w:szCs w:val="32"/>
        </w:rPr>
        <w:t>则以抽签的方式决定排名。</w:t>
      </w:r>
    </w:p>
    <w:p w14:paraId="5B82AAF4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ascii="楷体_GB2312" w:eastAsia="楷体_GB2312"/>
          <w:snapToGrid w:val="0"/>
          <w:kern w:val="0"/>
          <w:sz w:val="32"/>
          <w:szCs w:val="32"/>
        </w:rPr>
      </w:pPr>
      <w:r>
        <w:rPr>
          <w:rFonts w:ascii="楷体_GB2312" w:eastAsia="楷体_GB2312"/>
          <w:snapToGrid w:val="0"/>
          <w:kern w:val="0"/>
          <w:sz w:val="32"/>
          <w:szCs w:val="32"/>
        </w:rPr>
        <w:t>（三）竞赛规则</w:t>
      </w:r>
    </w:p>
    <w:p w14:paraId="3EE54B33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color w:val="000000"/>
          <w:sz w:val="32"/>
          <w:szCs w:val="32"/>
        </w:rPr>
        <w:t>运球绕杆射门接力比赛</w:t>
      </w:r>
    </w:p>
    <w:p w14:paraId="7D82C754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/>
          <w:color w:val="000000"/>
          <w:sz w:val="32"/>
          <w:szCs w:val="32"/>
        </w:rPr>
        <w:t>）每队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名队员，其中至少有</w:t>
      </w:r>
      <w:r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/>
          <w:color w:val="000000"/>
          <w:sz w:val="32"/>
          <w:szCs w:val="32"/>
        </w:rPr>
        <w:t>名女队员。</w:t>
      </w:r>
    </w:p>
    <w:p w14:paraId="1D25DF9F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）起点距第一根标志杆为</w:t>
      </w: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米，共设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根标志杆，各相距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米；最后一根杆距罚球区线为</w:t>
      </w:r>
      <w:r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/>
          <w:color w:val="000000"/>
          <w:sz w:val="32"/>
          <w:szCs w:val="32"/>
        </w:rPr>
        <w:t>米。</w:t>
      </w:r>
    </w:p>
    <w:p w14:paraId="5100A536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）每队前三名队员，需从起点出发，进行往返绕杆，不进行射门；第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名队员只做一次绕杆，在绕过第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根杆后射门，球越过球门线停表计时。如踢中球门横梁或立柱弹入场内，可进行补射。</w:t>
      </w:r>
    </w:p>
    <w:p w14:paraId="20CEE947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）接力区在起点，接球时，队员必须在起始线后接球，才可继续进行比赛，如发现违规，则视为犯规，取消本轮比赛成绩。</w:t>
      </w:r>
    </w:p>
    <w:p w14:paraId="3CD80868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）队员需绕过每根杆，比赛过程不得漏杆或用手触球，否则视为犯规，取消本轮比赛成绩。</w:t>
      </w:r>
    </w:p>
    <w:p w14:paraId="46C75FCA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（</w:t>
      </w:r>
      <w:r>
        <w:rPr>
          <w:rFonts w:eastAsia="仿宋_GB2312"/>
          <w:color w:val="000000"/>
          <w:sz w:val="32"/>
          <w:szCs w:val="32"/>
        </w:rPr>
        <w:t>6</w:t>
      </w:r>
      <w:r>
        <w:rPr>
          <w:rFonts w:eastAsia="仿宋_GB2312"/>
          <w:color w:val="000000"/>
          <w:sz w:val="32"/>
          <w:szCs w:val="32"/>
        </w:rPr>
        <w:t>）每队第</w:t>
      </w:r>
      <w:r>
        <w:rPr>
          <w:rFonts w:eastAsia="仿宋_GB2312"/>
          <w:color w:val="000000"/>
          <w:sz w:val="32"/>
          <w:szCs w:val="32"/>
        </w:rPr>
        <w:t>4</w:t>
      </w:r>
      <w:r>
        <w:rPr>
          <w:rFonts w:eastAsia="仿宋_GB2312"/>
          <w:color w:val="000000"/>
          <w:sz w:val="32"/>
          <w:szCs w:val="32"/>
        </w:rPr>
        <w:t>名队员绕过第</w:t>
      </w:r>
      <w:r>
        <w:rPr>
          <w:rFonts w:eastAsia="仿宋_GB2312"/>
          <w:color w:val="000000"/>
          <w:sz w:val="32"/>
          <w:szCs w:val="32"/>
        </w:rPr>
        <w:t>5</w:t>
      </w:r>
      <w:r>
        <w:rPr>
          <w:rFonts w:eastAsia="仿宋_GB2312"/>
          <w:color w:val="000000"/>
          <w:sz w:val="32"/>
          <w:szCs w:val="32"/>
        </w:rPr>
        <w:t>根杆后射门，如果没有射中球门，可返回到补射区域进行补射。补射区域设</w:t>
      </w:r>
      <w:r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/>
          <w:color w:val="000000"/>
          <w:sz w:val="32"/>
          <w:szCs w:val="32"/>
        </w:rPr>
        <w:t>个补射球，如在补射区域未能射中球门，则为失败。</w:t>
      </w:r>
    </w:p>
    <w:p w14:paraId="69B29256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．</w:t>
      </w:r>
      <w:r>
        <w:rPr>
          <w:rFonts w:eastAsia="仿宋_GB2312"/>
          <w:snapToGrid w:val="0"/>
          <w:kern w:val="0"/>
          <w:sz w:val="32"/>
          <w:szCs w:val="32"/>
        </w:rPr>
        <w:t>“</w:t>
      </w:r>
      <w:r>
        <w:rPr>
          <w:rFonts w:eastAsia="仿宋_GB2312"/>
          <w:snapToGrid w:val="0"/>
          <w:kern w:val="0"/>
          <w:sz w:val="32"/>
          <w:szCs w:val="32"/>
        </w:rPr>
        <w:t>穿越隧道</w:t>
      </w:r>
      <w:r>
        <w:rPr>
          <w:rFonts w:eastAsia="仿宋_GB2312"/>
          <w:snapToGrid w:val="0"/>
          <w:kern w:val="0"/>
          <w:sz w:val="32"/>
          <w:szCs w:val="32"/>
        </w:rPr>
        <w:t>”</w:t>
      </w:r>
      <w:r>
        <w:rPr>
          <w:rFonts w:eastAsia="仿宋_GB2312"/>
          <w:snapToGrid w:val="0"/>
          <w:kern w:val="0"/>
          <w:sz w:val="32"/>
          <w:szCs w:val="32"/>
        </w:rPr>
        <w:t>传球比赛</w:t>
      </w:r>
    </w:p>
    <w:p w14:paraId="02A4D1CD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）每队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名队员</w:t>
      </w:r>
      <w:r>
        <w:rPr>
          <w:rFonts w:eastAsia="仿宋_GB2312" w:hint="eastAsia"/>
          <w:snapToGrid w:val="0"/>
          <w:kern w:val="0"/>
          <w:sz w:val="32"/>
          <w:szCs w:val="32"/>
        </w:rPr>
        <w:t>。</w:t>
      </w:r>
    </w:p>
    <w:p w14:paraId="08114FD0" w14:textId="77777777" w:rsidR="0001049C" w:rsidRDefault="00000000" w:rsidP="0001049C">
      <w:pPr>
        <w:adjustRightInd w:val="0"/>
        <w:snapToGrid w:val="0"/>
        <w:spacing w:line="540" w:lineRule="atLeast"/>
        <w:ind w:firstLine="645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）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名队员一字排开排成一列纵队，分开双脚，当听到裁判员发令后，第一名队员手持球跑向排尾，将球置于地面，用脚将球从前</w:t>
      </w:r>
      <w:r>
        <w:rPr>
          <w:rFonts w:eastAsia="仿宋_GB2312"/>
          <w:snapToGrid w:val="0"/>
          <w:kern w:val="0"/>
          <w:sz w:val="32"/>
          <w:szCs w:val="32"/>
        </w:rPr>
        <w:t>6</w:t>
      </w:r>
      <w:r>
        <w:rPr>
          <w:rFonts w:eastAsia="仿宋_GB2312"/>
          <w:snapToGrid w:val="0"/>
          <w:kern w:val="0"/>
          <w:sz w:val="32"/>
          <w:szCs w:val="32"/>
        </w:rPr>
        <w:t>名队员胯下传给第二名队员后，分开双脚站立于排尾，第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名队员用手接住传球后快速跑向第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名队员身后继续传球给第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名队员，依此类推。</w:t>
      </w:r>
    </w:p>
    <w:p w14:paraId="1B2F83BB" w14:textId="77777777" w:rsidR="0001049C" w:rsidRDefault="00000000" w:rsidP="0001049C">
      <w:pPr>
        <w:adjustRightInd w:val="0"/>
        <w:snapToGrid w:val="0"/>
        <w:spacing w:line="540" w:lineRule="atLeast"/>
        <w:ind w:firstLine="645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lastRenderedPageBreak/>
        <w:t>（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）当第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名队员接到第</w:t>
      </w:r>
      <w:r>
        <w:rPr>
          <w:rFonts w:eastAsia="仿宋_GB2312"/>
          <w:snapToGrid w:val="0"/>
          <w:kern w:val="0"/>
          <w:sz w:val="32"/>
          <w:szCs w:val="32"/>
        </w:rPr>
        <w:t>8</w:t>
      </w:r>
      <w:r>
        <w:rPr>
          <w:rFonts w:eastAsia="仿宋_GB2312"/>
          <w:snapToGrid w:val="0"/>
          <w:kern w:val="0"/>
          <w:sz w:val="32"/>
          <w:szCs w:val="32"/>
        </w:rPr>
        <w:t>名队员的传球后，双手持球举过头顶，视为比赛结束。</w:t>
      </w:r>
    </w:p>
    <w:p w14:paraId="08DD6B01" w14:textId="77777777" w:rsidR="0001049C" w:rsidRDefault="00000000" w:rsidP="0001049C">
      <w:pPr>
        <w:adjustRightInd w:val="0"/>
        <w:snapToGrid w:val="0"/>
        <w:spacing w:line="540" w:lineRule="atLeast"/>
        <w:ind w:firstLine="645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）当球在胯下运行过程中触及队员身体未能直接到达接球队员手中，必须将球拿回排尾，重新传球，直到传球通过。</w:t>
      </w:r>
    </w:p>
    <w:p w14:paraId="315EB3EF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五、录取名次和奖励</w:t>
      </w:r>
    </w:p>
    <w:p w14:paraId="19299A40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（一）两项比赛分别记成绩。比赛奖励前八名，按</w:t>
      </w:r>
      <w:r>
        <w:rPr>
          <w:rFonts w:eastAsia="仿宋_GB2312"/>
          <w:snapToGrid w:val="0"/>
          <w:kern w:val="0"/>
          <w:sz w:val="32"/>
          <w:szCs w:val="32"/>
        </w:rPr>
        <w:t>9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7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6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5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、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双倍计分。</w:t>
      </w:r>
    </w:p>
    <w:p w14:paraId="6C0F50D7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（二）男女合组比赛，其得分仅计入男女团体总分。</w:t>
      </w:r>
    </w:p>
    <w:p w14:paraId="229D4A85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（三）所有组别比赛结束后，凭教工证自行到东田径场主席台下大会奖品组领奖。</w:t>
      </w:r>
    </w:p>
    <w:p w14:paraId="54C7297B" w14:textId="40895F3A" w:rsidR="0001049C" w:rsidRPr="00D052E5" w:rsidRDefault="00000000" w:rsidP="0001049C">
      <w:pPr>
        <w:adjustRightInd w:val="0"/>
        <w:snapToGrid w:val="0"/>
        <w:spacing w:line="540" w:lineRule="atLeast"/>
        <w:ind w:firstLineChars="200" w:firstLine="643"/>
        <w:rPr>
          <w:rFonts w:eastAsia="仿宋_GB2312"/>
          <w:b/>
          <w:bCs/>
          <w:snapToGrid w:val="0"/>
          <w:kern w:val="0"/>
          <w:sz w:val="32"/>
          <w:szCs w:val="32"/>
        </w:rPr>
      </w:pPr>
      <w:r w:rsidRPr="00D052E5">
        <w:rPr>
          <w:rFonts w:eastAsia="黑体"/>
          <w:b/>
          <w:bCs/>
          <w:snapToGrid w:val="0"/>
          <w:kern w:val="0"/>
          <w:sz w:val="32"/>
          <w:szCs w:val="32"/>
        </w:rPr>
        <w:t>六、</w:t>
      </w:r>
      <w:r w:rsidRPr="00D052E5">
        <w:rPr>
          <w:rFonts w:eastAsia="仿宋_GB2312"/>
          <w:b/>
          <w:bCs/>
          <w:snapToGrid w:val="0"/>
          <w:kern w:val="0"/>
          <w:sz w:val="32"/>
          <w:szCs w:val="32"/>
        </w:rPr>
        <w:t>未尽事宜，另行通知。</w:t>
      </w:r>
    </w:p>
    <w:p w14:paraId="778F39F5" w14:textId="77777777" w:rsidR="0001049C" w:rsidRPr="00D052E5" w:rsidRDefault="00000000" w:rsidP="0001049C">
      <w:pPr>
        <w:adjustRightInd w:val="0"/>
        <w:snapToGrid w:val="0"/>
        <w:spacing w:line="540" w:lineRule="atLeast"/>
        <w:ind w:firstLineChars="200" w:firstLine="643"/>
        <w:rPr>
          <w:rFonts w:eastAsia="仿宋_GB2312"/>
          <w:b/>
          <w:bCs/>
          <w:snapToGrid w:val="0"/>
          <w:kern w:val="0"/>
          <w:sz w:val="32"/>
          <w:szCs w:val="32"/>
        </w:rPr>
      </w:pPr>
      <w:r w:rsidRPr="00D052E5">
        <w:rPr>
          <w:rFonts w:eastAsia="仿宋_GB2312"/>
          <w:b/>
          <w:bCs/>
          <w:snapToGrid w:val="0"/>
          <w:kern w:val="0"/>
          <w:sz w:val="32"/>
          <w:szCs w:val="32"/>
        </w:rPr>
        <w:t>本规程解释权属大会组委会。</w:t>
      </w:r>
    </w:p>
    <w:p w14:paraId="4CAF69E2" w14:textId="77777777" w:rsidR="0001049C" w:rsidRDefault="0001049C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</w:p>
    <w:p w14:paraId="007DE2F0" w14:textId="77777777" w:rsidR="0001049C" w:rsidRDefault="00000000" w:rsidP="0001049C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联系人：张晓宇</w:t>
      </w:r>
      <w:r w:rsidR="00C02FE5">
        <w:rPr>
          <w:rFonts w:eastAsia="仿宋_GB2312" w:hint="eastAsia"/>
          <w:snapToGrid w:val="0"/>
          <w:kern w:val="0"/>
          <w:sz w:val="32"/>
          <w:szCs w:val="32"/>
        </w:rPr>
        <w:t xml:space="preserve">    </w:t>
      </w:r>
      <w:r>
        <w:rPr>
          <w:rFonts w:eastAsia="仿宋_GB2312"/>
          <w:snapToGrid w:val="0"/>
          <w:kern w:val="0"/>
          <w:sz w:val="32"/>
          <w:szCs w:val="32"/>
        </w:rPr>
        <w:t>联系电话：</w:t>
      </w:r>
      <w:r>
        <w:rPr>
          <w:rFonts w:eastAsia="仿宋_GB2312"/>
          <w:snapToGrid w:val="0"/>
          <w:kern w:val="0"/>
          <w:sz w:val="32"/>
          <w:szCs w:val="32"/>
        </w:rPr>
        <w:t>13560068508</w:t>
      </w:r>
    </w:p>
    <w:p w14:paraId="7877D0E0" w14:textId="77777777" w:rsidR="0001049C" w:rsidRPr="0021109B" w:rsidRDefault="0001049C" w:rsidP="0001049C"/>
    <w:p w14:paraId="27950A5A" w14:textId="77777777" w:rsidR="0001049C" w:rsidRPr="00E75B54" w:rsidRDefault="0001049C" w:rsidP="0001049C"/>
    <w:p w14:paraId="1BBAF025" w14:textId="77777777" w:rsidR="0001049C" w:rsidRPr="000F40FF" w:rsidRDefault="0001049C" w:rsidP="0001049C"/>
    <w:p w14:paraId="6D9B7FEC" w14:textId="77777777" w:rsidR="0001049C" w:rsidRPr="00FD3441" w:rsidRDefault="0001049C" w:rsidP="0001049C"/>
    <w:p w14:paraId="018781B1" w14:textId="77777777" w:rsidR="0001049C" w:rsidRPr="000E64C4" w:rsidRDefault="0001049C" w:rsidP="0001049C"/>
    <w:p w14:paraId="468707A4" w14:textId="77777777" w:rsidR="00580530" w:rsidRPr="0001049C" w:rsidRDefault="00580530"/>
    <w:sectPr w:rsidR="00580530" w:rsidRPr="000104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49C"/>
    <w:rsid w:val="0001049C"/>
    <w:rsid w:val="000E64C4"/>
    <w:rsid w:val="000F40FF"/>
    <w:rsid w:val="0021109B"/>
    <w:rsid w:val="002E6973"/>
    <w:rsid w:val="002F765E"/>
    <w:rsid w:val="004B65FE"/>
    <w:rsid w:val="0050754F"/>
    <w:rsid w:val="00580530"/>
    <w:rsid w:val="00593A90"/>
    <w:rsid w:val="006A74FC"/>
    <w:rsid w:val="006F0673"/>
    <w:rsid w:val="009D17DF"/>
    <w:rsid w:val="00B65F05"/>
    <w:rsid w:val="00BC4B88"/>
    <w:rsid w:val="00C02FE5"/>
    <w:rsid w:val="00C12C12"/>
    <w:rsid w:val="00C40C35"/>
    <w:rsid w:val="00D052E5"/>
    <w:rsid w:val="00E75B54"/>
    <w:rsid w:val="00ED0DB9"/>
    <w:rsid w:val="00F831E9"/>
    <w:rsid w:val="00FD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D22FF"/>
  <w15:docId w15:val="{58F2BD16-7BA4-453F-B008-CA579E95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4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0C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0C3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0C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0C35"/>
    <w:rPr>
      <w:rFonts w:ascii="Times New Roman" w:eastAsia="宋体" w:hAnsi="Times New Roman" w:cs="Times New Roman"/>
      <w:sz w:val="18"/>
      <w:szCs w:val="18"/>
    </w:rPr>
  </w:style>
  <w:style w:type="paragraph" w:styleId="a7">
    <w:name w:val="Revision"/>
    <w:hidden/>
    <w:uiPriority w:val="99"/>
    <w:semiHidden/>
    <w:rsid w:val="00593A9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TYB</cp:lastModifiedBy>
  <cp:revision>3</cp:revision>
  <dcterms:created xsi:type="dcterms:W3CDTF">2022-09-27T03:37:00Z</dcterms:created>
  <dcterms:modified xsi:type="dcterms:W3CDTF">2022-09-27T03:57:00Z</dcterms:modified>
</cp:coreProperties>
</file>